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14677-2022 i Sundsvalls kommun</w:t>
      </w:r>
    </w:p>
    <w:p>
      <w:r>
        <w:t>Detta klagomål behandlar höga naturvärden i avverkningsanmälan A 14677-2022 i Sundsvalls kommun som inkom 2022-04-04 och omfattar 12,9 ha.</w:t>
      </w:r>
    </w:p>
    <w:p>
      <w:pPr>
        <w:pStyle w:val="Caption"/>
      </w:pPr>
      <w:r>
        <w:drawing>
          <wp:inline xmlns:a="http://schemas.openxmlformats.org/drawingml/2006/main" xmlns:pic="http://schemas.openxmlformats.org/drawingml/2006/picture">
            <wp:extent cx="5486400" cy="3904522"/>
            <wp:docPr id="1" name="Picture 1"/>
            <wp:cNvGraphicFramePr>
              <a:graphicFrameLocks noChangeAspect="1"/>
            </wp:cNvGraphicFramePr>
            <a:graphic>
              <a:graphicData uri="http://schemas.openxmlformats.org/drawingml/2006/picture">
                <pic:pic>
                  <pic:nvPicPr>
                    <pic:cNvPr id="0" name="A 14677-2022 karta.png"/>
                    <pic:cNvPicPr/>
                  </pic:nvPicPr>
                  <pic:blipFill>
                    <a:blip r:embed="rId16"/>
                    <a:stretch>
                      <a:fillRect/>
                    </a:stretch>
                  </pic:blipFill>
                  <pic:spPr>
                    <a:xfrm>
                      <a:off x="0" y="0"/>
                      <a:ext cx="5486400" cy="3904522"/>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6958413, E 581774 i SWEREF 99 TM.</w:t>
      </w:r>
    </w:p>
    <w:p>
      <w:r>
        <w:t>I och inom 11 meter från avverkningsanmälan finns fynd av 45 naturvårdsarter, varav 30 är rödlistade, 5 är fridlysta, 30 är typiska (T) och 12 är signalarter (S): blackticka (VU), garnlav (VU, T), gränsticka (VU, T), knärot (VU, T, §8), lappticka (VU, T), liten hornflikmossa (VU), mjölig dropplav (VU), mörk rödprick (VU), rostskinn (VU), Skeletocutis delicata (VU), skuggnål (VU), smalskaftslav (VU), ulltickeporing (VU), brunpudrad nållav (NT, T), doftskinn (NT, T), dropptaggsvamp (NT, T), gammelgransskål (NT, T), kolflarnlav (NT, T), liten svartspik (NT), lunglav (NT, T), rosenticka (NT, T), rynkskinn (NT, T), skogshare (NT), stjärntagging (NT, T), talltita (NT, §4), tretåig hackspett (NT, T, §4), ullticka (NT, T), vedtrappmossa (NT, T), violettgrå tagellav (NT, T), vitgrynig nållav (NT), barkkornlav (S, T), blodticka (S, T), bårdlav (S, T), gulnål (S, T), kornig nållav (S, T), luddlav (S, T), norrlandslav (S, T), rostfläck (S, T), skinnlav (S, T), stuplav (S, T), trådticka (S, T), vedticka (S, T), hultbräken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1.14 ha med buffertzonerna och får av detta skäl inte avverkas.</w:t>
      </w:r>
    </w:p>
    <w:p>
      <w:pPr>
        <w:pStyle w:val="Caption"/>
      </w:pPr>
      <w:r>
        <w:drawing>
          <wp:inline xmlns:a="http://schemas.openxmlformats.org/drawingml/2006/main" xmlns:pic="http://schemas.openxmlformats.org/drawingml/2006/picture">
            <wp:extent cx="5486400" cy="3344630"/>
            <wp:docPr id="2" name="Picture 2"/>
            <wp:cNvGraphicFramePr>
              <a:graphicFrameLocks noChangeAspect="1"/>
            </wp:cNvGraphicFramePr>
            <a:graphic>
              <a:graphicData uri="http://schemas.openxmlformats.org/drawingml/2006/picture">
                <pic:pic>
                  <pic:nvPicPr>
                    <pic:cNvPr id="0" name="A 14677-2022 karta knärot.png"/>
                    <pic:cNvPicPr/>
                  </pic:nvPicPr>
                  <pic:blipFill>
                    <a:blip r:embed="rId17"/>
                    <a:stretch>
                      <a:fillRect/>
                    </a:stretch>
                  </pic:blipFill>
                  <pic:spPr>
                    <a:xfrm>
                      <a:off x="0" y="0"/>
                      <a:ext cx="5486400" cy="33446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6958413, E 581774 i SWEREF 99 TM.</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Mjölig dropplav (VU)</w:t>
      </w:r>
      <w:r>
        <w:t xml:space="preserve"> växer på gamla granar i boreala granskogar med lång trädkontinuitet och hög luftfuktighet. Avverkning liksom även kraftig utglesning av skog på eller i omedelbar närhet av lokalerna utgör ett hot. Bördiga sumpgranskogar med hög och jämn luftfuktighet bör inte avverkas (SLU Artdatabanken, 2026).</w:t>
      </w:r>
    </w:p>
    <w:p>
      <w:r>
        <w:rPr>
          <w:b/>
        </w:rPr>
        <w:t>Mörk rödprick (VU)</w:t>
      </w:r>
      <w:r>
        <w:t xml:space="preserve"> är en fläcklav som påträffats på gran, sälg och björk i boreala grandominerade kontinuitetsskogar med hög och jämn luftfuktighet. Arten hotas främst av att arealen gammal boreal granskog med grova sälgar och hög luftfuktighet minskat. Barrskog äldre än 160 år har minskat med 50% de senaste 50 åren. Artens population bedöms ha minskat med minst 30% under samma tidsperiod (3 generation för arten) och bedömningen är att populationen kommer att fortsätta minska med ytterligare åtminstone 30% de kommande 50 åren. Några lokaler är naturreservat men ytterligare lokaler måste skyddas (SLU Artdatabanken, 2026).</w:t>
      </w:r>
    </w:p>
    <w:p>
      <w:r>
        <w:rPr>
          <w:b/>
        </w:rPr>
        <w:t xml:space="preserve">Rostskinn (VU) </w:t>
      </w:r>
      <w:r>
        <w:t>är en mycket sällsynt vednedbrytare i liggande, murkna stammar av gran och tall i frisk till fuktig barrskog. Artens missgynnas av avverkning och minskad tillgång på döda träd. Arten bör eftersökas i lämpliga naturskogar i Norrland så att dess status bättre kan beläggas. I väntan på detta bör alla kända växtplatser hållas under uppsikt och skydd övervägas vid påkallat behov (SLU Artdatabanken, 2024).</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 xml:space="preserve">Skuggnål (VU) </w:t>
      </w:r>
      <w:r>
        <w:t>växer främst vid basen av gamla grova granar i gamla boreala barrskogar med hög bonitet och mycket hög luftfuktighet. Minskningstakten har uppgått till 30 (20–50) % under de senaste 50 åren och överstiger gränsvärdet för Sårbar (VU) enligt A-kriteriet. (A2bc+4bc). Vid skogliga inventeringar är skuggnål en art som måste eftersökas och dess växtplatser ska bedömas som nyckelbiotoper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Hultbräken </w:t>
      </w:r>
      <w:r>
        <w:t xml:space="preserve">är typisk art för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45 naturvårdsarter varav 30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