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25171-2026 i Sundsvalls kommun</w:t>
      </w:r>
    </w:p>
    <w:p>
      <w:r>
        <w:t>Denna tillsynsbegäran behandlar höga naturvärden i avverkningsanmälan A 25171-2026 i Sundsvalls kommun som inkom 2026-06-02 och omfattar 5,9 ha.</w:t>
      </w:r>
    </w:p>
    <w:p>
      <w:pPr>
        <w:pStyle w:val="Caption"/>
      </w:pPr>
      <w:r>
        <w:drawing>
          <wp:inline xmlns:a="http://schemas.openxmlformats.org/drawingml/2006/main" xmlns:pic="http://schemas.openxmlformats.org/drawingml/2006/picture">
            <wp:extent cx="5486400" cy="4639763"/>
            <wp:docPr id="1" name="Picture 1"/>
            <wp:cNvGraphicFramePr>
              <a:graphicFrameLocks noChangeAspect="1"/>
            </wp:cNvGraphicFramePr>
            <a:graphic>
              <a:graphicData uri="http://schemas.openxmlformats.org/drawingml/2006/picture">
                <pic:pic>
                  <pic:nvPicPr>
                    <pic:cNvPr id="0" name="A 25171-2026 karta.png"/>
                    <pic:cNvPicPr/>
                  </pic:nvPicPr>
                  <pic:blipFill>
                    <a:blip r:embed="rId16"/>
                    <a:stretch>
                      <a:fillRect/>
                    </a:stretch>
                  </pic:blipFill>
                  <pic:spPr>
                    <a:xfrm>
                      <a:off x="0" y="0"/>
                      <a:ext cx="5486400" cy="463976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6964142, E 602468 i SWEREF 99 TM.</w:t>
      </w:r>
    </w:p>
    <w:p>
      <w:r>
        <w:t>I och inom 19 meter från avverkningsanmälan finns fynd av 14 naturvårdsarter, varav 9 är rödlistade, 3 är fridlysta, 14 är typiska (T) och 5 är signalarter (S): aspfjädermossa (VU, T), garnlav (VU, T), knärot (VU, T, §8), brunpudrad nållav (NT, T), doftskinn (NT, T), lunglav (NT, T), skrovellav (NT, T), tretåig hackspett (NT, T, §4), ullticka (NT, T), barkkornlav (S, T), gulnål (S, T), plattlummer (S, T, §9), skinnlav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2.58 ha med buffertzonerna och får av detta skäl inte avverkas.</w:t>
      </w:r>
    </w:p>
    <w:p>
      <w:pPr>
        <w:pStyle w:val="Caption"/>
      </w:pPr>
      <w:r>
        <w:drawing>
          <wp:inline xmlns:a="http://schemas.openxmlformats.org/drawingml/2006/main" xmlns:pic="http://schemas.openxmlformats.org/drawingml/2006/picture">
            <wp:extent cx="5486400" cy="5950587"/>
            <wp:docPr id="2" name="Picture 2"/>
            <wp:cNvGraphicFramePr>
              <a:graphicFrameLocks noChangeAspect="1"/>
            </wp:cNvGraphicFramePr>
            <a:graphic>
              <a:graphicData uri="http://schemas.openxmlformats.org/drawingml/2006/picture">
                <pic:pic>
                  <pic:nvPicPr>
                    <pic:cNvPr id="0" name="A 25171-2026 karta knärot.png"/>
                    <pic:cNvPicPr/>
                  </pic:nvPicPr>
                  <pic:blipFill>
                    <a:blip r:embed="rId17"/>
                    <a:stretch>
                      <a:fillRect/>
                    </a:stretch>
                  </pic:blipFill>
                  <pic:spPr>
                    <a:xfrm>
                      <a:off x="0" y="0"/>
                      <a:ext cx="5486400" cy="59505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6964142, E 602468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aspfjädermossa (VU, T), garnlav (VU, T), knärot (VU, T, §8), brunpudrad nållav (NT, T), doftskinn (NT, T), lunglav (NT, T), skrovellav (NT, T), tretåig hackspett (NT, T, §4), ullticka (NT, T), barkkornlav (S, T), gulnål (S, T), plattlummer (S, T, §9), skinnlav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