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klagomål behandlar höga naturvärden i avverkningsanmälan A 13443-2025 i Sundsvalls kommun som inkom 2025-03-20 och omfattar 12,5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6898637, E 632807 i SWEREF 99 TM.</w:t>
      </w:r>
    </w:p>
    <w:p>
      <w:r>
        <w:t>I och inom 10 meter från avverkningsanmälan finns fynd av 15 naturvårdsarter, varav 9 är rödlistade, 10 är fridlysta, 8 är typiska (T) och 3 är signalarter (S): knärot (VU, T, §8), björktrast (NT, §4), kattfotslav (NT, T), orange taggsvamp (NT, T), rödvingetrast (NT, §4), skogsfru (NT, §8), tretåig hackspett (NT, T, §4), ullticka (NT, T), vedtrappmossa (NT, T), spindelblomster (S, T, §8), tvåblad (S, §8), vedticka (S, T),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