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24987-2024 i Sundsvalls kommun</w:t>
      </w:r>
    </w:p>
    <w:p>
      <w:r>
        <w:t>Detta klagomål behandlar höga naturvärden i avverkningsanmälan A 24987-2024 i Sundsvalls kommun som inkom 2024-06-18 och omfattar 12,8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4987-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6947985, E 594933 i SWEREF 99 TM.</w:t>
      </w:r>
    </w:p>
    <w:p>
      <w:r>
        <w:t>I och inom 19 meter från avverkningsanmälan finns fynd av 36 naturvårdsarter, varav 21 är rödlistade, 6 är fridlysta, 28 är typiska (T) och 12 är signalarter (S): garnlav (VU, T), gränsticka (VU, T), knärot (VU, T, §8), rostskinn (VU), doftskinn (NT, T), dropptaggsvamp (NT, T), fjällig taggsvamp s.str. (NT), gammelgransskål (NT, T), kattfotslav (NT, T), kolflarnlav (NT, T), lunglav (NT, T), rosenticka (NT, T), rynkskinn (NT, T), skogshare (NT), stjärntagging (NT, T), talltita (NT, §4), tretåig hackspett (NT, T, §4), ullticka (NT, T), vedskivlav (NT, T), violettgrå tagellav (NT, T), vitgrynig nållav (NT), bronshjon (S, T), korallblylav (S, T), luddlav (S, T), norrlandslav (S, T), nästlav (S, T), rödgul trumpetsvamp (S), skinnlav (S, T), stor aspticka (S, T), stuplav (S, T), trådticka (S, T), vedticka (S, T), vågbandad barkbock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5.84 ha med buffertzonerna och får av detta skäl inte avverkas.</w:t>
      </w:r>
    </w:p>
    <w:p>
      <w:pPr>
        <w:pStyle w:val="Caption"/>
      </w:pPr>
      <w:r>
        <w:drawing>
          <wp:inline xmlns:a="http://schemas.openxmlformats.org/drawingml/2006/main" xmlns:pic="http://schemas.openxmlformats.org/drawingml/2006/picture">
            <wp:extent cx="5486400" cy="7133791"/>
            <wp:docPr id="2" name="Picture 2"/>
            <wp:cNvGraphicFramePr>
              <a:graphicFrameLocks noChangeAspect="1"/>
            </wp:cNvGraphicFramePr>
            <a:graphic>
              <a:graphicData uri="http://schemas.openxmlformats.org/drawingml/2006/picture">
                <pic:pic>
                  <pic:nvPicPr>
                    <pic:cNvPr id="0" name="A 24987-2024 karta knärot.png"/>
                    <pic:cNvPicPr/>
                  </pic:nvPicPr>
                  <pic:blipFill>
                    <a:blip r:embed="rId17"/>
                    <a:stretch>
                      <a:fillRect/>
                    </a:stretch>
                  </pic:blipFill>
                  <pic:spPr>
                    <a:xfrm>
                      <a:off x="0" y="0"/>
                      <a:ext cx="5486400" cy="7133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6947985, E 594933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