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62375-2025 i Sundsvalls kommun</w:t>
      </w:r>
    </w:p>
    <w:p>
      <w:r>
        <w:t>Detta dokument behandlar höga naturvärden i avverkningsanmälan A 62375-2025 i Sundsvalls kommun. Denna avverkningsanmälan inkom 2025-12-16 00:00:00 och omfattar 14,2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gammelgransskål (NT), garnlav (NT), granticka (NT), lunglav (NT), tretåig hackspett (NT, §4), ullticka (NT), bårdlav (S), stor aspticka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8933"/>
            <wp:docPr id="1" name="Picture 1"/>
            <wp:cNvGraphicFramePr>
              <a:graphicFrameLocks noChangeAspect="1"/>
            </wp:cNvGraphicFramePr>
            <a:graphic>
              <a:graphicData uri="http://schemas.openxmlformats.org/drawingml/2006/picture">
                <pic:pic>
                  <pic:nvPicPr>
                    <pic:cNvPr id="0" name="A 62375-2025 karta.png"/>
                    <pic:cNvPicPr/>
                  </pic:nvPicPr>
                  <pic:blipFill>
                    <a:blip r:embed="rId16"/>
                    <a:stretch>
                      <a:fillRect/>
                    </a:stretch>
                  </pic:blipFill>
                  <pic:spPr>
                    <a:xfrm>
                      <a:off x="0" y="0"/>
                      <a:ext cx="5486400" cy="327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6959619, E 582859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två sällsynta lavparasiter, </w:t>
      </w:r>
      <w:r>
        <w:rPr>
          <w:i/>
        </w:rPr>
        <w:t>Protounguicularia nephromatis</w:t>
      </w:r>
      <w:r>
        <w:t xml:space="preserve"> (VU) och </w:t>
      </w:r>
      <w:r>
        <w:rPr>
          <w:i/>
        </w:rPr>
        <w:t>Refractohilum galligenum</w:t>
      </w:r>
      <w:r>
        <w:t xml:space="preserve"> (NT),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