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Denna avverkningsanmälan inkom 2026-01-20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