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klagomål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13 naturvårdsarter, varav 6 är rödlistade, 7 är fridlysta, 9 är typiska (T) och 2 är signalarter (S): garnlav (VU, T), gammelgransskål (NT, T), kattfotslav (NT, T), nordfladdermus (NT, §4a), rosenticka (NT, T), tretåig hackspett (NT, T, §4), barkkornlav (S, T), vedticka (S, T), spillkråka (T, §4), tjäder (T, §4), vattenfladdermus (§4a),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