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och inom 10 meter från avverkningsanmälan finns fynd av 15 naturvårdsarter, varav 6 är rödlistade, 2 är fridlysta, 10 är typiska (T) och 3 är signalarter (S): djupsvart brunbagge (EN), koralltaggsvamp (NT, T), kötticka (NT), rosenticka (NT, T), talltita (NT, §4), ullticka (NT, T), björksplintborre (S), jättesvampmal (S), svart trolldruva (S, T), brudborste (T), gråspett (T, §4), kransmossa (T), liljekonvalj (T), linnea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