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avverkningsanmälan A 48150-2020 i Sundsvalls kommun. Denna avverkningsanmälan inkom 2020-09-17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piggfjällskivling (EN), droppklibbskivling (S), svart trolldruva (S), svavelriska (S), toppvaxing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Piggfjällskivling (EN) </w:t>
      </w:r>
      <w:r>
        <w:t>är en mycket sällsynt och starkt hotad art som påträffas i örtrik ädellövskog på kalkrik mark. Artens sällsynthet motiverar att alla kända lokaler av arten skyddas. Avverkning med efterföljande markberedning och gallring utan att beakta artens förekomster eller dålig naturvårdshänsyn i skogar med arten innebär med stor sannolikhet att arten försvinner. De få lokaler som är kända skyddas. För att gynna arten måste skogsbruket i de ofta mycket skyddsvärda, näringsrika skogarna på kalkmark i södra Sverige bedrivas med stor aktsamhet. Piggfjällskivling är placerad högst upp i Skogsstyrelsens värdepyramid för bedömning av skog med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