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42203-2025 i Sundsvalls kommun</w:t>
      </w:r>
    </w:p>
    <w:p>
      <w:r>
        <w:t>Detta dokument behandlar höga naturvärden i avverkningsanmälan A 42203-2025 i Sundsvalls kommun. Denna avverkningsanmälan inkom 2025-09-04 11:46:10 och omfattar 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12 naturvårdsarter hittats: garnlav (NT), granticka (NT), kolflarnlav (NT), lunglav (NT), mörk kolflarnlav (NT), rosenticka (NT), spillkråka (NT, §4), tretåig hackspett (NT, §4), bollvitmossa (S), norrlandslav (S), vedticka (S) och tjäder (§4).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04738"/>
            <wp:docPr id="1" name="Picture 1"/>
            <wp:cNvGraphicFramePr>
              <a:graphicFrameLocks noChangeAspect="1"/>
            </wp:cNvGraphicFramePr>
            <a:graphic>
              <a:graphicData uri="http://schemas.openxmlformats.org/drawingml/2006/picture">
                <pic:pic>
                  <pic:nvPicPr>
                    <pic:cNvPr id="0" name="A 42203-2025 karta.png"/>
                    <pic:cNvPicPr/>
                  </pic:nvPicPr>
                  <pic:blipFill>
                    <a:blip r:embed="rId16"/>
                    <a:stretch>
                      <a:fillRect/>
                    </a:stretch>
                  </pic:blipFill>
                  <pic:spPr>
                    <a:xfrm>
                      <a:off x="0" y="0"/>
                      <a:ext cx="5486400" cy="32047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6965928, E 591432 i SWEREF 99 TM.</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Fridlysta arter</w:t>
      </w:r>
    </w:p>
    <w:p>
      <w:r>
        <w:t>Följande fridlysta arter har sina livsmiljöer och växtplatser i den avverkningsanmälda skogen: spillkråka (NT, §4), tretåig hackspett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