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40449-2026 i Sundsvalls kommun</w:t>
      </w:r>
    </w:p>
    <w:p>
      <w:r>
        <w:t>Denna tillsynsbegäran behandlar höga naturvärden i avverkningsanmälan A 40449-2026 i Sundsvalls kommun som inkom 2026-09-29 och omfattar 6,8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40449-2026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6930315, E 591098 i SWEREF 99 TM.</w:t>
      </w:r>
    </w:p>
    <w:p>
      <w:r>
        <w:t>I och inom 24 meter från avverkningsanmälan finns fynd av 10 naturvårdsarter, varav 9 är rödlistade, 3 är fridlysta, 5 är typiska (T) och 1 är signalart (S): mikroskapania (EN, §8), pärluggla (EN, T, §4), gul taggsvamp (VU, T), liten hornflikmossa (VU), timmerskapania (VU), vedsäckmossa (VU), brunpudrad nållav (NT, T), vedflikmossa (NT), vedtrappmossa (NT, 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gul taggsvamp (VU, T), brunpudrad nållav (NT, T), vedtrappmossa (NT, T) och grön sköldmossa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