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klagomål behandlar höga naturvärden i avverkningsanmälan A 20708-2025 i Sundsvalls kommun som inkom 2025-04-29 och omfattar 3,9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6963893, E 583918 i SWEREF 99 TM.</w:t>
      </w:r>
    </w:p>
    <w:p>
      <w:r>
        <w:t>I och inom 16 meter från avverkningsanmälan finns fynd av 18 naturvårdsarter, varav 8 är rödlistade, 3 är fridlysta, 16 är typiska (T) och 9 är signalarter (S): trolldruvemätare (EN), knärot (VU, T, §8), lunglav (NT, T), rosenticka (NT, T), rynkskinn (NT, T), tretåig hackspett (NT, T, §4), vedtrappmossa (NT, T), vårärt (NT, T), korallblylav (S, T), skinnlav (S, T), strutbräken (S, T), stuplav (S, T), svart trolldruva (S, T), tibast (S, T), trådticka (S, T), underviol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