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730713"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73071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31 naturvårdsarter, varav 17 är rödlistade, 6 är fridlysta, 23 är typiska (T) och 11 är signalarter (S): blackticka (VU), garnlav (VU, T), sprickporing (VU), brunpudrad nållav (NT, T), doftskinn (NT, T), dropptaggsvamp (NT, T), duvhök (NT, §4), gammelgransskål (NT, T), kolflarnlav (NT, T), lunglav (NT, T), rosenticka (NT, T), rynkskinn (NT, T), talltita (NT, §4), tretåig hackspett (NT, T, §4), ullticka (NT, T), violettgrå tagellav (NT, T), vitgrynig nållav (NT),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