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64922-2021 i Sundsvalls kommun</w:t>
      </w:r>
    </w:p>
    <w:p>
      <w:r>
        <w:t>Denna tillsynsbegäran behandlar höga naturvärden i avverkningsanmälan A 64922-2021 i Sundsvalls kommun som inkom 2021-11-12 och omfattar 1,5 ha.</w:t>
      </w:r>
    </w:p>
    <w:p>
      <w:pPr>
        <w:pStyle w:val="Caption"/>
      </w:pPr>
      <w:r>
        <w:drawing>
          <wp:inline xmlns:a="http://schemas.openxmlformats.org/drawingml/2006/main" xmlns:pic="http://schemas.openxmlformats.org/drawingml/2006/picture">
            <wp:extent cx="5486400" cy="4660077"/>
            <wp:docPr id="1" name="Picture 1"/>
            <wp:cNvGraphicFramePr>
              <a:graphicFrameLocks noChangeAspect="1"/>
            </wp:cNvGraphicFramePr>
            <a:graphic>
              <a:graphicData uri="http://schemas.openxmlformats.org/drawingml/2006/picture">
                <pic:pic>
                  <pic:nvPicPr>
                    <pic:cNvPr id="0" name="A 64922-2021 karta.png"/>
                    <pic:cNvPicPr/>
                  </pic:nvPicPr>
                  <pic:blipFill>
                    <a:blip r:embed="rId16"/>
                    <a:stretch>
                      <a:fillRect/>
                    </a:stretch>
                  </pic:blipFill>
                  <pic:spPr>
                    <a:xfrm>
                      <a:off x="0" y="0"/>
                      <a:ext cx="5486400" cy="4660077"/>
                    </a:xfrm>
                    <a:prstGeom prst="rect"/>
                  </pic:spPr>
                </pic:pic>
              </a:graphicData>
            </a:graphic>
          </wp:inline>
        </w:drawing>
      </w:r>
    </w:p>
    <w:p>
      <w:pPr>
        <w:pStyle w:val="Caption"/>
        <w:spacing w:after="240"/>
      </w:pPr>
      <w:r>
        <w:t>Figur 1. Fyndplatser för naturvårdsarter i och inom 7 meter från avverkningsanmälan. Markörer utan svart kant är placerade på fyndplatsen. Markörer med svart kant är placerade vid sidan av fyndplatsen och har ett svart streck som visar fyndplatsens exakta position. Kartans mittpunktskoordinat är N 6922451, E 624649 i SWEREF 99 TM.</w:t>
      </w:r>
    </w:p>
    <w:p>
      <w:r>
        <w:t>I och inom 7 meter från avverkningsanmälan finns fynd av 3 naturvårdsarter, varav 2 är rödlistade, 1 är fridlyst och 1 är typisk (T): desmeknopp (NT), gullpudra (NT, T) och näktergal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Desmeknopp (NT)</w:t>
      </w:r>
      <w:r>
        <w:t xml:space="preserve"> förekommer främst i södra delarna av landet, enstaka spridda förekomster finns till åtminstone Medelpad. Växer i skilda miljöer, företrädesvis i lövskog där marken är fuktig, skuggig, närings- och mullrik. Arten har minskat kraftigt under senare år, framför allt på grund av skogsavverkningar och dräneringar. Minskningstakten har uppgått till 25 (15–35) % under de senaste 30 åren och bedöms vara nära gränsvärdet för Sårbar (VU). (A2bc+4abc). Skogsavverkning på lokaler med förekomst av desmeknopp missgynnar eller utplånar arten (SLU Artdatabanken, 2024; Nitare &amp; Skogsstyrelsen, 2019).</w:t>
      </w:r>
    </w:p>
    <w:p>
      <w:r>
        <w:rPr>
          <w:b/>
        </w:rPr>
        <w:t>Gullpudra (NT)</w:t>
      </w:r>
      <w:r>
        <w:t xml:space="preserve"> växer sparsamt främst i källpåverkad sumpskog i södra och mellersta Sverige norrut till Jämtland-Västernorrland. Kommer in på rödlistan för första gången 2025 till följd av en stark minskning (&gt;50%) i Riksskogstaxeringens data. Minskningstakten överstiger gränsvärdet för Starkt hotad (EN) enligt A-kriteriet.  Då minskningen har en stor osäkerhet så nedgraderas rödlistekategorin två steg till Nära hotad. Gullpudra är typisk art för </w:t>
      </w:r>
      <w:r>
        <w:rPr>
          <w:i/>
        </w:rPr>
        <w:t xml:space="preserve">9080 Lövsumpskog, 7160 Källor och källkärr </w:t>
      </w:r>
      <w:r>
        <w:t>och</w:t>
      </w:r>
      <w:r>
        <w:rPr>
          <w:i/>
        </w:rPr>
        <w:t xml:space="preserve"> 7310 Aapamyrar</w:t>
      </w:r>
      <w:r>
        <w:t xml:space="preserve"> (SLU Artdatabanken, 2026).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