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19418-2023 i Sundsvalls kommun</w:t>
      </w:r>
    </w:p>
    <w:p>
      <w:r>
        <w:t>Denna tillsynsbegäran behandlar höga naturvärden i avverkningsanmälan A 19418-2023 i Sundsvalls kommun som inkom 2023-05-03 och omfattar 6,9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6895415, E 616105 i SWEREF 99 TM.</w:t>
      </w:r>
    </w:p>
    <w:p>
      <w:r>
        <w:t>I och inom 8 meter från avverkningsanmälan finns fynd av 19 naturvårdsarter, varav 13 är rödlistade, 4 är fridlysta, 14 är typiska (T) och 5 är signalarter (S): garnlav (VU, T), knärot (VU, T, §8), Skeletocutis delicata (VU), doftskinn (NT, T), gammelgransskål (NT, T), kattfotslav (NT, T), motaggsvamp (NT, T), rynkskinn (NT, T), tretåig hackspett (NT, T, §4), ullticka (NT, T), violettgrå tagellav (NT, T), vitgrynig nållav (NT), äggvaxskivling (NT), bronshjon (S, T), spindelblomster (S, T, §8),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kattfotslav (NT, T), motaggsvamp (NT, T), rynkskinn (NT, T), tretåig hackspett (NT, T, §4), ullticka (NT, T), violettgrå tagellav (NT, T), bronshjon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