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58518-2022 i Sundsvalls kommun</w:t>
      </w:r>
    </w:p>
    <w:p>
      <w:r>
        <w:t>Detta klagomål behandlar höga naturvärden i avverkningsanmälan A 58518-2022 i Sundsvalls kommun som inkom 2022-12-07 och omfattar 11,5 ha.</w:t>
      </w:r>
    </w:p>
    <w:p>
      <w:pPr>
        <w:pStyle w:val="Caption"/>
      </w:pPr>
      <w:r>
        <w:drawing>
          <wp:inline xmlns:a="http://schemas.openxmlformats.org/drawingml/2006/main" xmlns:pic="http://schemas.openxmlformats.org/drawingml/2006/picture">
            <wp:extent cx="5486400" cy="4364610"/>
            <wp:docPr id="1" name="Picture 1"/>
            <wp:cNvGraphicFramePr>
              <a:graphicFrameLocks noChangeAspect="1"/>
            </wp:cNvGraphicFramePr>
            <a:graphic>
              <a:graphicData uri="http://schemas.openxmlformats.org/drawingml/2006/picture">
                <pic:pic>
                  <pic:nvPicPr>
                    <pic:cNvPr id="0" name="A 58518-2022 karta.png"/>
                    <pic:cNvPicPr/>
                  </pic:nvPicPr>
                  <pic:blipFill>
                    <a:blip r:embed="rId16"/>
                    <a:stretch>
                      <a:fillRect/>
                    </a:stretch>
                  </pic:blipFill>
                  <pic:spPr>
                    <a:xfrm>
                      <a:off x="0" y="0"/>
                      <a:ext cx="5486400" cy="4364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6910003, E 614819 i SWEREF 99 TM.</w:t>
      </w:r>
    </w:p>
    <w:p>
      <w:r>
        <w:t>I avverkningsanmälan finns fynd av 11 naturvårdsarter, varav 5 är rödlistade, 11 är fridlysta och 3 är typiska (T): björktrast (NT, §4), drillsnäppa (NT, §4), rödvingetrast (NT, §4), sötgräs (NT, §7), tretåig hackspett (NT, T, §4), bergfink (T, §4), spillkråka (T, §4), gröngöling (§4), havsörn (§4), kungsfågel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