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29056-2026 i Sundsvalls kommun</w:t>
      </w:r>
    </w:p>
    <w:p>
      <w:r>
        <w:t>Denna tillsynsbegäran behandlar höga naturvärden i avverkningsanmälan A 29056-2026 i Sundsvalls kommun som inkom 2026-06-23 och omfattar 2,0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9056-2026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6896218, E 615695 i SWEREF 99 TM.</w:t>
      </w:r>
    </w:p>
    <w:p>
      <w:r>
        <w:t>I och inom 2 meter från avverkningsanmälan finns fynd av 4 naturvårdsarter, varav 1 är rödlistad, 1 är fridlyst, 4 är typiska (T) och 2 är signalarter (S): aspfjädermossa (VU, T), grön sköldmossa (S, T, §8), skogshakmossa (S,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Ormbär</w:t>
      </w:r>
      <w:r>
        <w:t xml:space="preserve"> är typisk art för </w:t>
      </w:r>
      <w:r>
        <w:rPr>
          <w:i/>
        </w:rPr>
        <w:t xml:space="preserve">9050 Näringsrik granskog </w:t>
      </w:r>
      <w:r>
        <w:t>(SLU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