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3082565"/>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3082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25 meter från avverkningsanmälan finns fynd av 7 naturvårdsarter, varav 4 är rödlistade, 4 är fridlysta, 6 är typiska (T) och 1 är signalart (S): knärot (VU, T, §8), lädervaxing (NT), tretåig hackspett (NT, T, §4), ullticka (NT, T), grönpyrola (S, T), gråsiska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gråsiska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