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51104-2025 i Sundsvalls kommun</w:t>
      </w:r>
    </w:p>
    <w:p>
      <w:r>
        <w:t>Detta klagomål behandlar höga naturvärden i avverkningsanmälan A 51104-2025 i Sundsvalls kommun som inkom 2025-10-17 och omfattar 4,2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6923337, E 604908 i SWEREF 99 TM.</w:t>
      </w:r>
    </w:p>
    <w:p>
      <w:r>
        <w:t>I och inom 11 meter från avverkningsanmälan finns fynd av 18 naturvårdsarter, varav 9 är rödlistade, 8 är fridlysta, 13 är typiska (T) och 4 är signalarter (S): garnlav (VU, T), knärot (VU, T, §8), kattfotslav (NT, T), rosenticka (NT, T), rynkskinn (NT, T), talltita (NT, §4), tretåig hackspett (NT, T, §4), ullticka (NT, T), violettgrå tagellav (NT, T), barkkornlav (S, T), skinnlav (S, T), vedticka (S, T), vågbandad barkbock (S), blåsippa (T, §9), järpe (T,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