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30272-2023 i Sundsvalls kommun</w:t>
      </w:r>
    </w:p>
    <w:p>
      <w:r>
        <w:t>Detta dokument behandlar höga naturvärden i avverkningsanmälan A 30272-2023 i Sundsvalls kommun som inkom 2023-06-22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18 meter från avverkningsanmälan har följande 14 naturvårdsarter hittats: knärot (VU, T, §8), rosenticka (NT, T), skarp dropptaggsvamp (NT), ullticka (NT, T), äggvaxskivling (NT), bronshjon (S, T), fällmossa (S, T), guldlockmossa (S, T), mörk husmossa (S, T), platt fjädermossa (S, T), trubbfjädermossa (S, T), vedticka (S, T), vågbandad barkbock (S) och järpe (T, §4). Av dessa är 5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832150"/>
            <wp:docPr id="1" name="Picture 1"/>
            <wp:cNvGraphicFramePr>
              <a:graphicFrameLocks noChangeAspect="1"/>
            </wp:cNvGraphicFramePr>
            <a:graphic>
              <a:graphicData uri="http://schemas.openxmlformats.org/drawingml/2006/picture">
                <pic:pic>
                  <pic:nvPicPr>
                    <pic:cNvPr id="0" name="A 30272-2023 karta.png"/>
                    <pic:cNvPicPr/>
                  </pic:nvPicPr>
                  <pic:blipFill>
                    <a:blip r:embed="rId16"/>
                    <a:stretch>
                      <a:fillRect/>
                    </a:stretch>
                  </pic:blipFill>
                  <pic:spPr>
                    <a:xfrm>
                      <a:off x="0" y="0"/>
                      <a:ext cx="5486400" cy="4832150"/>
                    </a:xfrm>
                    <a:prstGeom prst="rect"/>
                  </pic:spPr>
                </pic:pic>
              </a:graphicData>
            </a:graphic>
          </wp:inline>
        </w:drawing>
      </w:r>
    </w:p>
    <w:p>
      <w:pPr>
        <w:pStyle w:val="Caption"/>
        <w:spacing w:after="240"/>
      </w:pPr>
      <w:r>
        <w:t>Figur 1. Fyndplatser för naturvårdsarter i och inom 18 meter från avverkningsanmälan (röd linje). Markörer utan svart kant är placerade på fyndplatsen. Markörer med svart kant är placerade vid sidan av fyndplatsen och har ett svart streck som visar fyndplatsens exakta position. Kartans mittpunktskoordinat är N 6904973, E 618376 i SWEREF 99 TM.</w:t>
      </w:r>
    </w:p>
    <w:p>
      <w:pPr>
        <w:pStyle w:val="Heading2"/>
      </w:pPr>
      <w:r>
        <w:t>Fridlysta arter</w:t>
      </w:r>
    </w:p>
    <w:p>
      <w:r>
        <w:t>Följande fridlysta arter har sina livsmiljöer och växtplatser i den avverkningsanmälda skogen: knärot (VU, T, §8) och järpe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3.20 ha med buffertzonerna och får av detta skäl inte avverkas.</w:t>
      </w:r>
    </w:p>
    <w:p>
      <w:pPr>
        <w:pStyle w:val="Caption"/>
      </w:pPr>
      <w:r>
        <w:drawing>
          <wp:inline xmlns:a="http://schemas.openxmlformats.org/drawingml/2006/main" xmlns:pic="http://schemas.openxmlformats.org/drawingml/2006/picture">
            <wp:extent cx="5486400" cy="6273252"/>
            <wp:docPr id="2" name="Picture 2"/>
            <wp:cNvGraphicFramePr>
              <a:graphicFrameLocks noChangeAspect="1"/>
            </wp:cNvGraphicFramePr>
            <a:graphic>
              <a:graphicData uri="http://schemas.openxmlformats.org/drawingml/2006/picture">
                <pic:pic>
                  <pic:nvPicPr>
                    <pic:cNvPr id="0" name="A 30272-2023 karta knärot.png"/>
                    <pic:cNvPicPr/>
                  </pic:nvPicPr>
                  <pic:blipFill>
                    <a:blip r:embed="rId17"/>
                    <a:stretch>
                      <a:fillRect/>
                    </a:stretch>
                  </pic:blipFill>
                  <pic:spPr>
                    <a:xfrm>
                      <a:off x="0" y="0"/>
                      <a:ext cx="5486400" cy="627325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6904973, E 618376 i SWEREF 99 TM.</w:t>
      </w:r>
    </w:p>
    <w:p>
      <w:r>
        <w:t>I BILAGA 1 finns mer detaljerad information om ekologi samt krav på livsmiljö hos fridlysta arter.</w:t>
      </w:r>
    </w:p>
    <w:p>
      <w:pPr>
        <w:pStyle w:val="Heading2"/>
      </w:pPr>
      <w:r>
        <w:t>Övriga naturvårdsarter</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