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som inkom 2026-02-03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(VU)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