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som inkom 2025-09-25 och omfattar 19,4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6975364, E 592714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