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37975-2025 i Sundsvalls kommun</w:t>
      </w:r>
    </w:p>
    <w:p>
      <w:r>
        <w:t>Detta klagomål behandlar höga naturvärden i avverkningsanmälan A 37975-2025 i Sundsvalls kommun som inkom 2025-08-12 och omfattar 6,0 ha.</w:t>
      </w:r>
    </w:p>
    <w:p>
      <w:pPr>
        <w:pStyle w:val="Caption"/>
      </w:pPr>
      <w:r>
        <w:drawing>
          <wp:inline xmlns:a="http://schemas.openxmlformats.org/drawingml/2006/main" xmlns:pic="http://schemas.openxmlformats.org/drawingml/2006/picture">
            <wp:extent cx="5486400" cy="5643487"/>
            <wp:docPr id="1" name="Picture 1"/>
            <wp:cNvGraphicFramePr>
              <a:graphicFrameLocks noChangeAspect="1"/>
            </wp:cNvGraphicFramePr>
            <a:graphic>
              <a:graphicData uri="http://schemas.openxmlformats.org/drawingml/2006/picture">
                <pic:pic>
                  <pic:nvPicPr>
                    <pic:cNvPr id="0" name="A 37975-2025 karta.png"/>
                    <pic:cNvPicPr/>
                  </pic:nvPicPr>
                  <pic:blipFill>
                    <a:blip r:embed="rId16"/>
                    <a:stretch>
                      <a:fillRect/>
                    </a:stretch>
                  </pic:blipFill>
                  <pic:spPr>
                    <a:xfrm>
                      <a:off x="0" y="0"/>
                      <a:ext cx="5486400" cy="56434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6960323, E 600053 i SWEREF 99 TM.</w:t>
      </w:r>
    </w:p>
    <w:p>
      <w:r>
        <w:t>I avverkningsanmälan finns fynd av 11 naturvårdsarter, varav 9 är rödlistade, 8 är typiska (T) och 2 är signalarter (S): garnlav (VU, T), dropptaggsvamp (NT, T), kolflarnlav (NT, T), kortskaftad ärgspik (NT), lunglav (NT, T), mörk kolflarnlav (NT), ullticka (NT, T), vedflamlav (NT), vedskivlav (NT, T), bårdlav (S,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