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11088-2025 i Sundsvalls kommun</w:t>
      </w:r>
    </w:p>
    <w:p>
      <w:r>
        <w:t>Denna tillsynsbegäran behandlar höga naturvärden i avverkningsanmälan A 11088-2025 i Sundsvalls kommun som inkom 2025-03-07 och omfattar 10,6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11088-2025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6931317, E 589659 i SWEREF 99 TM.</w:t>
      </w:r>
    </w:p>
    <w:p>
      <w:r>
        <w:t>I avverkningsanmälan finns fynd av 19 naturvårdsarter, varav 9 är rödlistade, 8 är fridlysta, 15 är typiska (T) och 5 är signalarter (S): aspgelélav (VU, T), garnlav (VU, T), knärot (VU, T, §8), fjällig taggsvamp s.str. (NT), lunglav (NT, T), talltita (NT, §4), tretåig hackspett (NT, T, §4), ullticka (NT, T), violettgrå tagellav (NT, T), grönpyrola (S, T), korallblylav (S, T), skinnlav (S, T), stor aspticka (S, T), stuplav (S, T), järpe (T, §4), spillkråka (T, §4), tjäder (T, §4), svartvit flugsnappare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4626675"/>
            <wp:docPr id="2" name="Picture 2"/>
            <wp:cNvGraphicFramePr>
              <a:graphicFrameLocks noChangeAspect="1"/>
            </wp:cNvGraphicFramePr>
            <a:graphic>
              <a:graphicData uri="http://schemas.openxmlformats.org/drawingml/2006/picture">
                <pic:pic>
                  <pic:nvPicPr>
                    <pic:cNvPr id="0" name="A 11088-2025 karta knärot.png"/>
                    <pic:cNvPicPr/>
                  </pic:nvPicPr>
                  <pic:blipFill>
                    <a:blip r:embed="rId17"/>
                    <a:stretch>
                      <a:fillRect/>
                    </a:stretch>
                  </pic:blipFill>
                  <pic:spPr>
                    <a:xfrm>
                      <a:off x="0" y="0"/>
                      <a:ext cx="5486400" cy="46266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6931317, E 589659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knärot (VU, T, §8), lunglav (NT, T), tretåig hackspett (NT, T, §4), ullticka (NT, T), violettgrå tagellav (NT, T), grönpyrola (S, T), korallblylav (S, T), skinnlav (S, T), stor aspticka (S, T), stuplav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