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Denna tillsynsbegäran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 och inom 1 meter från avverkningsanmälan finns fynd av 14 naturvårdsarter, varav 9 är rödlistade, 6 är fridlysta och 12 är typiska (T): garnlav (VU, T), kolflarnlav (NT, T), lunglav (NT, T), rosenticka (NT, T), rynkskinn (NT, T), talltita (NT, §4), tretåig hackspett (NT, T, §4), ullticka (NT, T), vedtrappmossa (NT, T), gråspett (T, §4), järpe (T, §4), linnea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rynkskinn (NT, T), tretåig hackspett (NT, T, §4), ullticka (NT, T), vedtrappmossa (NT, T), gråspett (T, §4), järpe (T, §4),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