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21106-2023 i Sundsvalls kommun</w:t>
      </w:r>
    </w:p>
    <w:p>
      <w:r>
        <w:t>Detta dokument behandlar höga naturvärden i avverkningsanmälan A 21106-2023 i Sundsvalls kommun. Denna avverkningsanmälan inkom 2023-05-15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grönfink (EN, §4), kricka (VU, §4), lappuggla (VU, §4), drillsnäppa (NT, §4), gulsparv (NT, §4), Hapalopilus aurantiacus (NT), havsörn (NT, §4), mindre hackspett (NT, §4), rödvingetrast (NT, §4), smålom (NT, §4), spillkråka (NT, §4), svartvit flugsnappare (NT, §4), talltita (NT, §4), göktyta (§4), järnsparv (§4) och sångsvan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1106-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6894517, E 629401 i SWEREF 99 TM.</w:t>
      </w:r>
    </w:p>
    <w:p>
      <w:pPr>
        <w:pStyle w:val="Heading1"/>
      </w:pPr>
      <w:r>
        <w:t>Fridlysta arter</w:t>
      </w:r>
    </w:p>
    <w:p>
      <w:r>
        <w:t>Följande fridlysta arter har sina livsmiljöer och växtplatser i den avverkningsanmälda skogen: grönfink (EN, §4), kricka (VU, §4), lappuggla (VU, §4), drillsnäppa (NT, §4), gulsparv (NT, §4), havsörn (NT, §4), mindre hackspett (NT, §4), rödvingetrast (NT, §4), smålom (NT, §4), spillkråka (NT, §4), svartvit flugsnappare (NT, §4), talltita (NT, §4), göktyta (§4), järnsparv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