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havstrut (VU, §4), flodsångare (NT, §4), mindre hackspett (NT, §4), rödprick (NT), spillkråka (NT, §4), tretåig hackspett (NT, §4), gråspett (§4), näktergal (§4), sparvuggla (§4), trana (§4) och sik (§None).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havstrut (VU, §4), flodsångare (NT, §4), mindre hackspett (NT, §4), spillkråka (NT, §4), tretåig hackspett (NT, §4), gråspett (§4), näktergal (§4), sparvuggla (§4), trana (§4) och sik (§None).</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