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21036-2025 i Sundsvalls kommun</w:t>
      </w:r>
    </w:p>
    <w:p>
      <w:r>
        <w:t>Detta dokument behandlar höga naturvärden i avverkningsanmälan A 21036-2025 i Sundsvalls kommun. Denna avverkningsanmälan inkom 2025-04-30 12:45:44 och omfattar 5,5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 I BILAGA 1 finns artfakta om rödlistade arter.</w:t>
      </w:r>
    </w:p>
    <w:p>
      <w:pPr>
        <w:pStyle w:val="Heading1"/>
      </w:pPr>
      <w:r>
        <w:t>Naturvårdsarter</w:t>
      </w:r>
    </w:p>
    <w:p>
      <w:r>
        <w:t>I avverkningsanmälan har följande 3 naturvårdsarter hittats: doftskinn (NT), lunglav (NT) och stuplav (S). Av dessa är 2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55877"/>
            <wp:docPr id="1" name="Picture 1"/>
            <wp:cNvGraphicFramePr>
              <a:graphicFrameLocks noChangeAspect="1"/>
            </wp:cNvGraphicFramePr>
            <a:graphic>
              <a:graphicData uri="http://schemas.openxmlformats.org/drawingml/2006/picture">
                <pic:pic>
                  <pic:nvPicPr>
                    <pic:cNvPr id="0" name="A 21036-2025 karta.png"/>
                    <pic:cNvPicPr/>
                  </pic:nvPicPr>
                  <pic:blipFill>
                    <a:blip r:embed="rId16"/>
                    <a:stretch>
                      <a:fillRect/>
                    </a:stretch>
                  </pic:blipFill>
                  <pic:spPr>
                    <a:xfrm>
                      <a:off x="0" y="0"/>
                      <a:ext cx="5486400" cy="465587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6969802, E 595010 i SWEREF 99 TM.</w:t>
      </w:r>
    </w:p>
    <w:p>
      <w:r>
        <w:rPr>
          <w:b/>
        </w:rPr>
        <w:t>Doftskinn (NT)</w:t>
      </w:r>
      <w:r>
        <w:t>, rödlistad som nära hotad, är en mycket bra signalart för boreal granskog och indikerar ett gran-skogsekosystem med lång kontinuitet av grova lågor. Arten är placerad i toppen av Skogsstyrelsens värdepyramid för bedömning av skog med höga naturvärden och har klassats som en “urskogsindikator”, då den förekommer med ett tydligt optimum i helt eller nästan helt orörda skogar (Nitare &amp; Skogsstyrelsen, 2019).</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2025-11-28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