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och inom 17 meter från samrådsanmälan finns fynd av 8 naturvårdsarter, varav 4 är rödlistade, 3 är fridlysta, 7 är typiska (T) och 1 är signalart (S): garnlav (VU, T), rosenticka (NT, T), ullticka (NT, T), veckticka (NT, T), skinnlav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