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18654-2025 i Kramfors kommun</w:t>
      </w:r>
    </w:p>
    <w:p>
      <w:r>
        <w:t>Denna tillsynsbegäran behandlar höga naturvärden i avverkningsanmälan A 18654-2025 i Kramfors kommun som inkom 2025-04-16 och omfattar 4,4 ha.</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18654-2025 karta.png"/>
                    <pic:cNvPicPr/>
                  </pic:nvPicPr>
                  <pic:blipFill>
                    <a:blip r:embed="rId16"/>
                    <a:stretch>
                      <a:fillRect/>
                    </a:stretch>
                  </pic:blipFill>
                  <pic:spPr>
                    <a:xfrm>
                      <a:off x="0" y="0"/>
                      <a:ext cx="5486400" cy="550531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6973162, E 645074 i SWEREF 99 TM.</w:t>
      </w:r>
    </w:p>
    <w:p>
      <w:r>
        <w:t>I och inom 4 meter från avverkningsanmälan finns fynd av 11 naturvårdsarter, varav 5 är rödlistade, 5 är fridlysta, 9 är typiska (T) och 1 är signalart (S): gränsticka (VU, T), doftskinn (NT, T), rosenticka (NT, T), rynkskinn (NT, T), ullticka (NT, T), vedticka (S, T), gråspett (T, §4), järpe (T, §4), spillkråka (T, §4),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doftskinn (NT, T), rosenticka (NT, T), rynkskinn (NT, T), ullticka (NT, T), vedticka (S, T), gråspett (T, §4),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