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32160-2024 i Kramfors kommun</w:t>
      </w:r>
    </w:p>
    <w:p>
      <w:r>
        <w:t>Denna tillsynsbegäran behandlar höga naturvärden i avverkningsanmälan A 32160-2024 i Kramfors kommun som inkom 2024-08-07 och omfattar 11,1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2160-2024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6982775, E 660668 i SWEREF 99 TM.</w:t>
      </w:r>
    </w:p>
    <w:p>
      <w:r>
        <w:t>I och inom 9 meter från avverkningsanmälan finns fynd av 8 naturvårdsarter, varav 5 är rödlistade, 4 är fridlysta och 5 är typiska (T): garnlav (VU, T), ringlav (VU), orange taggsvamp (NT, T), tallticka (NT, T), talltita (NT,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orange taggsvamp (NT, T), tallticka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