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18655-2025 i Kramfors kommun</w:t>
      </w:r>
    </w:p>
    <w:p>
      <w:r>
        <w:t>Detta klagomål behandlar höga naturvärden i avverkningsanmälan A 18655-2025 i Kramfors kommun som inkom 2025-04-16 och omfattar 10,5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18655-2025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6973083, E 645782 i SWEREF 99 TM.</w:t>
      </w:r>
    </w:p>
    <w:p>
      <w:r>
        <w:t>I och inom 25 meter från avverkningsanmälan finns fynd av 13 naturvårdsarter, varav 9 är rödlistade, 7 är fridlysta, 9 är typiska (T) och 1 är signalart (S): gränsticka (VU, T), fransfladdermus (NT, §4a), nordfladdermus (NT, §4a), rosenticka (NT, T), rynkskinn (NT, T), talltagel (NT, T), talltita (NT, §4), tretåig hackspett (NT, T, §4), ullticka (NT, T), vedticka (S, T), gråspett (T, §4), tofsmes (T, §4)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Tofsmes (§4)</w:t>
      </w:r>
      <w:r>
        <w:t xml:space="preserve"> häckar i barr- och blandskog, främst i tallskog. Tofsmes är typisk art för </w:t>
      </w:r>
      <w:r>
        <w:rPr>
          <w:i/>
        </w:rPr>
        <w:t xml:space="preserve">9010 Taiga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