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46115-2025 i Kramfors kommun</w:t>
      </w:r>
    </w:p>
    <w:p>
      <w:r>
        <w:t>Denna tillsynsbegäran behandlar höga naturvärden i avverkningsanmälan A 46115-2025 i Kramfors kommun som inkom 2025-09-24 och omfattar 0,5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4611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6978772, E 629169 i SWEREF 99 TM.</w:t>
      </w:r>
    </w:p>
    <w:p>
      <w:r>
        <w:t>Inom 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3302"/>
            <wp:docPr id="2" name="Picture 2"/>
            <wp:cNvGraphicFramePr>
              <a:graphicFrameLocks noChangeAspect="1"/>
            </wp:cNvGraphicFramePr>
            <a:graphic>
              <a:graphicData uri="http://schemas.openxmlformats.org/drawingml/2006/picture">
                <pic:pic>
                  <pic:nvPicPr>
                    <pic:cNvPr id="0" name="A 46115-2025 karta knärot.png"/>
                    <pic:cNvPicPr/>
                  </pic:nvPicPr>
                  <pic:blipFill>
                    <a:blip r:embed="rId17"/>
                    <a:stretch>
                      <a:fillRect/>
                    </a:stretch>
                  </pic:blipFill>
                  <pic:spPr>
                    <a:xfrm>
                      <a:off x="0" y="0"/>
                      <a:ext cx="5486400" cy="68433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