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och inom 17 meter från samrådsanmälan finns fynd av 8 naturvårdsarter, varav 4 är rödlistade, 3 är fridlysta, 7 är typiska (T) och 1 är signalart (S): garnlav (VU, T), rosenticka (NT, T), ullticka (NT, T), veckticka (NT, T), skinnlav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ullticka (NT, T), veckticka (NT, T), skinnlav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