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32908-2024 i Kramfors kommun</w:t>
      </w:r>
    </w:p>
    <w:p>
      <w:r>
        <w:t>Denna tillsynsbegäran behandlar höga naturvärden i avverkningsanmälan A 32908-2024 i Kramfors kommun som inkom 2024-08-12 och omfattar 0,7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32908-2024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6968782, E 661323 i SWEREF 99 TM.</w:t>
      </w:r>
    </w:p>
    <w:p>
      <w:r>
        <w:t>Inom 22 meter från avverkningsanmälan finns fynd av 3 naturvårdsarter, varav 3 är rödlistade och 3 är typiska (T): aspfjädermossa (VU, T), aspgelélav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