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1800-2023 i Kramfors kommun</w:t>
      </w:r>
    </w:p>
    <w:p>
      <w:r>
        <w:t>Denna tillsynsbegäran behandlar höga naturvärden i samrådsanmälan S 1800-2023 i Kramfors kommun som inkom 2023-05-25 och omfattar 298,7 ha.</w:t>
      </w:r>
    </w:p>
    <w:p>
      <w:pPr>
        <w:pStyle w:val="Caption"/>
      </w:pPr>
      <w:r>
        <w:drawing>
          <wp:inline xmlns:a="http://schemas.openxmlformats.org/drawingml/2006/main" xmlns:pic="http://schemas.openxmlformats.org/drawingml/2006/picture">
            <wp:extent cx="4372664" cy="5724000"/>
            <wp:docPr id="1" name="Picture 1"/>
            <wp:cNvGraphicFramePr>
              <a:graphicFrameLocks noChangeAspect="1"/>
            </wp:cNvGraphicFramePr>
            <a:graphic>
              <a:graphicData uri="http://schemas.openxmlformats.org/drawingml/2006/picture">
                <pic:pic>
                  <pic:nvPicPr>
                    <pic:cNvPr id="0" name="S 1800-2023 karta.png"/>
                    <pic:cNvPicPr/>
                  </pic:nvPicPr>
                  <pic:blipFill>
                    <a:blip r:embed="rId16"/>
                    <a:stretch>
                      <a:fillRect/>
                    </a:stretch>
                  </pic:blipFill>
                  <pic:spPr>
                    <a:xfrm>
                      <a:off x="0" y="0"/>
                      <a:ext cx="4372664" cy="5724000"/>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7002116, E 655210 i SWEREF 99 TM.</w:t>
      </w:r>
    </w:p>
    <w:p>
      <w:r>
        <w:t>Inom 19 meter från samrådsanmälan finns fynd av 1 naturvårdsarter, varav 1 är rödlistad: skogshare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