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och inom 17 meter från samrådsanmälan finns fynd av 8 naturvårdsarter, varav 4 är rödlistade, 3 är fridlysta, 7 är typiska (T) och 1 är signalart (S): garnlav (VU, T), rosenticka (NT, T), ullticka (NT, T), veckticka (NT,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ullticka (NT, T), veckticka (NT,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