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dokument behandlar höga naturvärden i avverkningsanmälan A 61873-2025 i Kramfors kommun. Denna avverkningsanmälan inkom 2025-12-12 09:45:39 och omfattar 21,7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rynkskinn (VU), doftskinn (NT), garnlav (NT), granticka (NT), järpe (NT, §4), kötticka (NT), lunglav (NT), rosenticka (NT), spillkråka (NT, §4), tretåig hackspett (NT, §4), ullticka (NT), violmussling (NT), korallblylav (S), mörk husmossa (S), norrlandslav (S), vedticka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6995695, E 649051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