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dokument behandlar höga naturvärden i avverkningsanmälan A 13423-2026 i Kramfors kommun. Denna avverkningsanmälan inkom 2026-03-13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aspgelélav (VU), knärot (VU, §8), garnlav (NT), kötticka (NT), lunglav (NT), skogshare (NT), spillkråka (NT, §4), tretåig hackspett (NT, §4), ullticka (NT), korallblylav (S), vedticka (S), gråspett (§4), blåsippa (§9),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6981290, E 672736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gråspett (§4),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