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44445-2026 i Kramfors kommun</w:t>
      </w:r>
    </w:p>
    <w:p>
      <w:r>
        <w:t>Denna tillsynsbegäran behandlar höga naturvärden i avverkningsanmälan A 44445-2026 i Kramfors kommun som inkom 2026-10-26 och omfattar 5,4 ha.</w:t>
      </w:r>
    </w:p>
    <w:p>
      <w:pPr>
        <w:pStyle w:val="Caption"/>
      </w:pPr>
      <w:r>
        <w:drawing>
          <wp:inline xmlns:a="http://schemas.openxmlformats.org/drawingml/2006/main" xmlns:pic="http://schemas.openxmlformats.org/drawingml/2006/picture">
            <wp:extent cx="5486400" cy="4856689"/>
            <wp:docPr id="1" name="Picture 1"/>
            <wp:cNvGraphicFramePr>
              <a:graphicFrameLocks noChangeAspect="1"/>
            </wp:cNvGraphicFramePr>
            <a:graphic>
              <a:graphicData uri="http://schemas.openxmlformats.org/drawingml/2006/picture">
                <pic:pic>
                  <pic:nvPicPr>
                    <pic:cNvPr id="0" name="A 44445-2026 karta.png"/>
                    <pic:cNvPicPr/>
                  </pic:nvPicPr>
                  <pic:blipFill>
                    <a:blip r:embed="rId16"/>
                    <a:stretch>
                      <a:fillRect/>
                    </a:stretch>
                  </pic:blipFill>
                  <pic:spPr>
                    <a:xfrm>
                      <a:off x="0" y="0"/>
                      <a:ext cx="5486400" cy="485668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6982563, E 630090 i SWEREF 99 TM.</w:t>
      </w:r>
    </w:p>
    <w:p>
      <w:r>
        <w:t>I och inom 13 meter från avverkningsanmälan finns fynd av 3 naturvårdsarter, varav 1 är rödlistad, 3 är fridlysta och 1 är typisk (T): talltita (NT, §4),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