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33239-2023 i Kramfors kommun</w:t>
      </w:r>
    </w:p>
    <w:p>
      <w:r>
        <w:t>Denna tillsynsbegäran behandlar höga naturvärden i avverkningsanmälan A 33239-2023 i Kramfors kommun som inkom 2023-07-07 och omfattar 2,1 ha.</w:t>
      </w:r>
    </w:p>
    <w:p>
      <w:pPr>
        <w:pStyle w:val="Caption"/>
      </w:pPr>
      <w:r>
        <w:drawing>
          <wp:inline xmlns:a="http://schemas.openxmlformats.org/drawingml/2006/main" xmlns:pic="http://schemas.openxmlformats.org/drawingml/2006/picture">
            <wp:extent cx="5486400" cy="4845349"/>
            <wp:docPr id="1" name="Picture 1"/>
            <wp:cNvGraphicFramePr>
              <a:graphicFrameLocks noChangeAspect="1"/>
            </wp:cNvGraphicFramePr>
            <a:graphic>
              <a:graphicData uri="http://schemas.openxmlformats.org/drawingml/2006/picture">
                <pic:pic>
                  <pic:nvPicPr>
                    <pic:cNvPr id="0" name="A 33239-2023 karta.png"/>
                    <pic:cNvPicPr/>
                  </pic:nvPicPr>
                  <pic:blipFill>
                    <a:blip r:embed="rId16"/>
                    <a:stretch>
                      <a:fillRect/>
                    </a:stretch>
                  </pic:blipFill>
                  <pic:spPr>
                    <a:xfrm>
                      <a:off x="0" y="0"/>
                      <a:ext cx="5486400" cy="4845349"/>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6982702, E 651190 i SWEREF 99 TM.</w:t>
      </w:r>
    </w:p>
    <w:p>
      <w:r>
        <w:t>Inom 18 meter från avverkningsanmälan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