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28305-2026 i Kramfors kommun</w:t>
      </w:r>
    </w:p>
    <w:p>
      <w:r>
        <w:t>Detta klagomål behandlar höga naturvärden i avverkningsanmälan A 28305-2026 i Kramfors kommun som inkom 2026-06-23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8305-2026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7007453, E 651725 i SWEREF 99 TM.</w:t>
      </w:r>
    </w:p>
    <w:p>
      <w:r>
        <w:t>I och inom 4 meter från avverkningsanmälan finns fynd av 7 naturvårdsarter, varav 4 är rödlistade, 2 är fridlysta, 6 är typiska (T) och 2 är signalarter (S): garnlav (VU, T), gränsticka (VU, T), lunglav (NT, T), tretåig hackspett (NT, T, §4),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