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34314-2026 i Kramfors kommun</w:t>
      </w:r>
    </w:p>
    <w:p>
      <w:r>
        <w:t>Denna tillsynsbegäran behandlar höga naturvärden i avverkningsanmälan A 34314-2026 i Kramfors kommun som inkom 2026-08-20 och omfattar 14,8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34314-2026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6985152, E 625821 i SWEREF 99 TM.</w:t>
      </w:r>
    </w:p>
    <w:p>
      <w:r>
        <w:t>I och inom 23 meter från avverkningsanmälan finns fynd av 2 naturvårdsarter, varav 1 är rödlistad, 1 är fridlyst, 2 är typiska (T) och 1 är signalart (S): garnlav (VU, T)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