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 och inom 25 meter från avverkningsanmälan finns fynd av 13 naturvårdsarter, varav 9 är rödlistade, 7 är fridlysta, 9 är typiska (T) och 1 är signalart (S): gränsticka (VU, T), fransfladdermus (NT, §4a), nordfladdermus (NT, §4a), rosenticka (NT, T), rynkskinn (NT, T), talltagel (NT, T), talltita (NT, §4), tretåig hackspett (NT, T, §4), ullticka (NT, T), vedticka (S, T), gråspett (T, §4), tofsmes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