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38950-2021 i Kramfors kommun</w:t>
      </w:r>
    </w:p>
    <w:p>
      <w:r>
        <w:t>Denna tillsynsbegäran behandlar höga naturvärden i avverkningsanmälan A 38950-2021 i Kramfors kommun som inkom 2021-08-03 och omfattar 10,0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38950-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6983002, E 661234 i SWEREF 99 TM.</w:t>
      </w:r>
    </w:p>
    <w:p>
      <w:r>
        <w:t>I och inom 23 meter från avverkningsanmälan finns fynd av 13 naturvårdsarter, varav 10 är rödlistade, 2 är fridlysta, 11 är typiska (T) och 2 är signalarter (S): garnlav (VU, T), gränsticka (VU, T), gul taggsvamp (VU, T), ringlav (VU), doftskinn (NT, T), gammelgransskål (NT, T), lunglav (NT, T), talltita (NT, §4), ullticka (NT, T), violettgrå tagellav (NT, T), korallblylav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gul taggsvamp (VU, T), doftskinn (NT, T), gammelgransskål (NT, T), lunglav (NT, T), ullticka (NT, T), violettgrå tagellav (NT, T), korallblylav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