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klagomål behandlar höga naturvärden i avverkningsanmälan A 37808-2022 i Kramfors kommun som inkom 2022-09-06 och omfattar 1,1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6984145, E 623223 i SWEREF 99 TM.</w:t>
      </w:r>
    </w:p>
    <w:p>
      <w:r>
        <w:t>I och inom 8 meter från avverkningsanmälan finns fynd av 12 naturvårdsarter, varav 6 är rödlistade, 1 är fridlyst, 12 är typiska (T) och 5 är signalarter (S): garnlav (VU, T), doftskinn (NT, T), gammelgransskål (NT, T), lunglav (NT, T), ullticka (NT, T), violettgrå tagellav (NT, T), bårdlav (S, T), korallblylav (S, T), skinnlav (S, T), stor aspticka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