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47198-2025 i Kramfors kommun</w:t>
      </w:r>
    </w:p>
    <w:p>
      <w:r>
        <w:t>Denna tillsynsbegäran behandlar höga naturvärden i avverkningsanmälan A 47198-2025 i Kramfors kommun som inkom 2025-09-30 och omfattar 8,0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47198-2025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6994764, E 629458 i SWEREF 99 TM.</w:t>
      </w:r>
    </w:p>
    <w:p>
      <w:r>
        <w:t>I och inom 23 meter från avverkningsanmälan finns fynd av 17 naturvårdsarter, varav 10 är rödlistade, 4 är fridlysta, 13 är typiska (T) och 4 är signalarter (S): blackticka (VU), garnlav (VU, T), knärot (VU, T, §8), lunglav (NT, T), rosenticka (NT, T), rynkskinn (NT, T), skogshare (NT), tretåig hackspett (NT, T, §4), ullticka (NT, T), älg (NT), bårdlav (S, T), stor aspticka (S, T), stuplav (S, T), vedticka (S, T), linnea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2.29 ha med buffertzonerna och får av detta skäl inte avverkas.</w:t>
      </w:r>
    </w:p>
    <w:p>
      <w:pPr>
        <w:pStyle w:val="Caption"/>
      </w:pPr>
      <w:r>
        <w:drawing>
          <wp:inline xmlns:a="http://schemas.openxmlformats.org/drawingml/2006/main" xmlns:pic="http://schemas.openxmlformats.org/drawingml/2006/picture">
            <wp:extent cx="5486400" cy="3915894"/>
            <wp:docPr id="2" name="Picture 2"/>
            <wp:cNvGraphicFramePr>
              <a:graphicFrameLocks noChangeAspect="1"/>
            </wp:cNvGraphicFramePr>
            <a:graphic>
              <a:graphicData uri="http://schemas.openxmlformats.org/drawingml/2006/picture">
                <pic:pic>
                  <pic:nvPicPr>
                    <pic:cNvPr id="0" name="A 47198-2025 karta knärot.png"/>
                    <pic:cNvPicPr/>
                  </pic:nvPicPr>
                  <pic:blipFill>
                    <a:blip r:embed="rId17"/>
                    <a:stretch>
                      <a:fillRect/>
                    </a:stretch>
                  </pic:blipFill>
                  <pic:spPr>
                    <a:xfrm>
                      <a:off x="0" y="0"/>
                      <a:ext cx="5486400" cy="39158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6994764, E 629458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rynkskinn (NT, T), tretåig hackspett (NT, T, §4), ullticka (NT, T), bårdlav (S, T), stor aspticka (S, T), stuplav (S, T), vedticka (S,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