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22 naturvårdsarter, varav 19 är rödlistade, 5 är fridlysta, 19 är typiska (T) och 2 är signalarter (S): fläckporing (VU, T), garnlav (VU, T), gränsticka (VU, T), knärot (VU, T, §8), lappticka (VU, T), smalfotad taggsvamp (VU), dropptaggsvamp (NT, T), gammelgransskål (NT, T), kolflarnlav (NT, T), lavskrika (NT, T, §4), motaggsvamp (NT, T), rosenticka (NT, T), rynkskinn (NT, T), tallticka (NT, T), talltita (NT, §4), tretåig hackspett (NT, T, §4), ullticka (NT, T), vaddporing (NT), vedskivlav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