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och inom 10 meter från avverkningsanmälan finns fynd av 7 naturvårdsarter, varav 6 är rödlistade, 6 är typiska (T) och 1 är signalart (S): garnlav (VU, T), dropptaggsvamp (NT, T), kolflarnlav (NT, T), mörk kolflarnlav (NT), talltagel (NT,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