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4827-2025 i Sollefteå kommun</w:t>
      </w:r>
    </w:p>
    <w:p>
      <w:r>
        <w:t>Detta klagomål behandlar höga naturvärden i avverkningsanmälan A 4827-2025 i Sollefteå kommun som inkom 2025-01-31 och omfattar 33,0 ha.</w:t>
      </w:r>
    </w:p>
    <w:p>
      <w:pPr>
        <w:pStyle w:val="Caption"/>
      </w:pPr>
      <w:r>
        <w:drawing>
          <wp:inline xmlns:a="http://schemas.openxmlformats.org/drawingml/2006/main" xmlns:pic="http://schemas.openxmlformats.org/drawingml/2006/picture">
            <wp:extent cx="5486400" cy="4657358"/>
            <wp:docPr id="1" name="Picture 1"/>
            <wp:cNvGraphicFramePr>
              <a:graphicFrameLocks noChangeAspect="1"/>
            </wp:cNvGraphicFramePr>
            <a:graphic>
              <a:graphicData uri="http://schemas.openxmlformats.org/drawingml/2006/picture">
                <pic:pic>
                  <pic:nvPicPr>
                    <pic:cNvPr id="0" name="A 4827-2025 karta.png"/>
                    <pic:cNvPicPr/>
                  </pic:nvPicPr>
                  <pic:blipFill>
                    <a:blip r:embed="rId16"/>
                    <a:stretch>
                      <a:fillRect/>
                    </a:stretch>
                  </pic:blipFill>
                  <pic:spPr>
                    <a:xfrm>
                      <a:off x="0" y="0"/>
                      <a:ext cx="5486400" cy="465735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7047902, E 577562 i SWEREF 99 TM.</w:t>
      </w:r>
    </w:p>
    <w:p>
      <w:r>
        <w:t>I och inom 25 meter från avverkningsanmälan finns fynd av 6 naturvårdsarter, varav 5 är rödlistade, 3 är fridlysta och 5 är typiska (T): garnlav (VU, T), lunglav (NT, T), talltita (NT, §4), tretåig hackspett (NT, T, §4), ullticka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